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3" w:name="tribunal-do-trabalho-de-lisboa"/>
    <w:p>
      <w:pPr>
        <w:pStyle w:val="Heading2"/>
      </w:pPr>
      <w:r>
        <w:t xml:space="preserve">Tribunal do Trabalho de Lisboa</w:t>
      </w:r>
    </w:p>
    <w:p>
      <w:pPr>
        <w:pStyle w:val="FirstParagraph"/>
      </w:pPr>
      <w:r>
        <w:rPr>
          <w:b/>
          <w:bCs/>
        </w:rPr>
        <w:t xml:space="preserve">Processo n.º 1234/2026 – Despedimento por Justa Causa – Uso Indevido de Email Corporativo</w:t>
      </w:r>
    </w:p>
    <w:p>
      <w:pPr>
        <w:pStyle w:val="BodyText"/>
      </w:pPr>
      <w:r>
        <w:rPr>
          <w:b/>
          <w:bCs/>
        </w:rPr>
        <w:t xml:space="preserve">Reclamante:</w:t>
      </w:r>
      <w:r>
        <w:t xml:space="preserve"> </w:t>
      </w:r>
      <w:r>
        <w:t xml:space="preserve">José Manuel da Silva, NIF 123 456 789, residente em Rua da Boavista, 45, 3.º D, 1200‑115 Lisboa.</w:t>
      </w:r>
      <w:r>
        <w:br/>
      </w:r>
      <w:r>
        <w:rPr>
          <w:b/>
          <w:bCs/>
        </w:rPr>
        <w:t xml:space="preserve">Requerido:</w:t>
      </w:r>
      <w:r>
        <w:t xml:space="preserve"> </w:t>
      </w:r>
      <w:r>
        <w:t xml:space="preserve">XYZ – Serviços de Tecnologia, Lda., NIF 504 321 987, com sede na Avenida da República, 250, 5.º Esq., 1050‑162 Lisboa.</w:t>
      </w:r>
    </w:p>
    <w:p>
      <w:pPr>
        <w:pStyle w:val="BodyText"/>
      </w:pPr>
      <w:r>
        <w:rPr>
          <w:b/>
          <w:bCs/>
        </w:rPr>
        <w:t xml:space="preserve">Mandatário do Reclamante:</w:t>
      </w:r>
      <w:r>
        <w:t xml:space="preserve"> </w:t>
      </w:r>
      <w:r>
        <w:t xml:space="preserve">Dr. António Ribeiro, OA 12345, com escritório na Rua das Flores, 12, 2.º B, 1400‑020 Lisboa.</w:t>
      </w:r>
      <w:r>
        <w:br/>
      </w:r>
      <w:r>
        <w:rPr>
          <w:b/>
          <w:bCs/>
        </w:rPr>
        <w:t xml:space="preserve">Mandatária da Requerida:</w:t>
      </w:r>
      <w:r>
        <w:t xml:space="preserve"> </w:t>
      </w:r>
      <w:r>
        <w:t xml:space="preserve">Dra. Sofia Carvalho, OA 67890, com escritório na Rua de Alvalade, 78, 4.º Esq., 1700‑123 Lisboa.</w:t>
      </w:r>
    </w:p>
    <w:p>
      <w:pPr>
        <w:pStyle w:val="BodyText"/>
      </w:pPr>
      <w:r>
        <w:rPr>
          <w:b/>
          <w:bCs/>
        </w:rPr>
        <w:t xml:space="preserve">Juíza:</w:t>
      </w:r>
      <w:r>
        <w:t xml:space="preserve"> </w:t>
      </w:r>
      <w:r>
        <w:t xml:space="preserve">Dr.ª Maria de Lurdes Santos</w:t>
      </w:r>
    </w:p>
    <w:p>
      <w:r>
        <w:pict>
          <v:rect style="width:0;height:1.5pt" o:hralign="center" o:hrstd="t" o:hr="t"/>
        </w:pict>
      </w:r>
    </w:p>
    <w:bookmarkStart w:id="12" w:name="X28cccc377aee3dd8b3923b1e19156025494f5cf"/>
    <w:p>
      <w:pPr>
        <w:pStyle w:val="Heading3"/>
      </w:pPr>
      <w:r>
        <w:t xml:space="preserve">Réplica – Resposta do Reclamante à Contestação</w:t>
      </w:r>
    </w:p>
    <w:p>
      <w:pPr>
        <w:pStyle w:val="FirstParagraph"/>
      </w:pPr>
      <w:r>
        <w:t xml:space="preserve">Lisboa, 18 de fevereiro de 2026</w:t>
      </w:r>
    </w:p>
    <w:p>
      <w:pPr>
        <w:pStyle w:val="BlockText"/>
      </w:pPr>
      <w:r>
        <w:rPr>
          <w:b/>
          <w:bCs/>
        </w:rPr>
        <w:t xml:space="preserve">V. Exa.</w:t>
      </w:r>
      <w:r>
        <w:t xml:space="preserve">,</w:t>
      </w:r>
    </w:p>
    <w:p>
      <w:pPr>
        <w:pStyle w:val="BlockText"/>
      </w:pPr>
      <w:r>
        <w:rPr>
          <w:b/>
          <w:bCs/>
        </w:rPr>
        <w:t xml:space="preserve">I – PREÂMBULO</w:t>
      </w:r>
    </w:p>
    <w:p>
      <w:pPr>
        <w:numPr>
          <w:ilvl w:val="0"/>
          <w:numId w:val="1001"/>
        </w:numPr>
      </w:pPr>
      <w:r>
        <w:t xml:space="preserve">O Reclamante vem, por seu mandatário infra-assinado, apresentar a sua</w:t>
      </w:r>
      <w:r>
        <w:t xml:space="preserve"> </w:t>
      </w:r>
      <w:r>
        <w:rPr>
          <w:b/>
          <w:bCs/>
        </w:rPr>
        <w:t xml:space="preserve">Réplica</w:t>
      </w:r>
      <w:r>
        <w:t xml:space="preserve"> </w:t>
      </w:r>
      <w:r>
        <w:t xml:space="preserve">à Contestação apresentada pela Requerida, nos termos do artigo 562.º, n.º 1, alínea b) do Código de Processo Civil, e nos termos do artigo 378.º do Código do Trabalho, requerendo a rejeição das alegações da empresa e a confirmação da inexistência de justa causa para o despedimento ora impugnado.</w:t>
      </w:r>
    </w:p>
    <w:p>
      <w:pPr>
        <w:numPr>
          <w:ilvl w:val="0"/>
          <w:numId w:val="1001"/>
        </w:numPr>
      </w:pPr>
      <w:r>
        <w:t xml:space="preserve">A presente réplica tem por objetivo refutar, ponto a ponto, os argumentos suscitados na Contestação, demonstrando a inexistência de violação grave do dever de lealdade, a desproporcionalidade da sanção aplicada e o incumprimento dos requisitos formais de comunicação do despedimento, nos termos da jurisprudência do Tribunal Supremo do Trabalho (Acórdão n.º 123/21.5T8LSB, de 12 de outubro de 2021).</w:t>
      </w:r>
    </w:p>
    <w:p>
      <w:pPr>
        <w:pStyle w:val="BlockText"/>
      </w:pPr>
      <w:r>
        <w:rPr>
          <w:b/>
          <w:bCs/>
        </w:rPr>
        <w:t xml:space="preserve">II – DA CONTESTAÇÃO</w:t>
      </w:r>
    </w:p>
    <w:bookmarkStart w:id="9" w:name="a-da-suposta-legitimidade-da-justa-causa"/>
    <w:p>
      <w:pPr>
        <w:pStyle w:val="Heading4"/>
      </w:pPr>
      <w:r>
        <w:t xml:space="preserve">A) Da suposta legitimidade da justa causa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655"/>
        <w:gridCol w:w="426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Argumento da Requerida</w:t>
            </w:r>
          </w:p>
        </w:tc>
        <w:tc>
          <w:tcPr/>
          <w:p>
            <w:pPr>
              <w:pStyle w:val="Compact"/>
            </w:pPr>
            <w:r>
              <w:t xml:space="preserve">Fundamentação do Reclamante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Uso indevido do email corporativo para envio de mensagens pessoais, violando o dever de lealdade (art.º 107.º, n.º 1, alínea a, do CTT).</w:t>
            </w:r>
          </w:p>
        </w:tc>
        <w:tc>
          <w:tcPr/>
          <w:p>
            <w:pPr>
              <w:pStyle w:val="Compact"/>
            </w:pPr>
            <w:r>
              <w:t xml:space="preserve">a) As mensagens enviadas foram exclusivamente de carácter pessoal e não interferiram, nem prejudicaram, a atividade da empresa. Não há prova de que tais comunicações tenham causado dano patrimonial ou reputacional.</w:t>
            </w:r>
            <w:r>
              <w:t xml:space="preserve"> </w:t>
            </w:r>
            <w:r>
              <w:t xml:space="preserve"> </w:t>
            </w:r>
            <w:r>
              <w:t xml:space="preserve">b) O Código do Trabalho, no seu artigo 107.º, exige</w:t>
            </w:r>
            <w:r>
              <w:t xml:space="preserve"> </w:t>
            </w:r>
            <w:r>
              <w:rPr>
                <w:b/>
                <w:bCs/>
              </w:rPr>
              <w:t xml:space="preserve">violação grave e culpável</w:t>
            </w:r>
            <w:r>
              <w:t xml:space="preserve"> </w:t>
            </w:r>
            <w:r>
              <w:t xml:space="preserve">do dever de lealdade; a mera utilização de um canal institucional para fins pessoais, sem dano concreto, não se enquadra nesta definição (cf. Acórdão n.º 45/19.5T8LSB, de 5 de março de 2020).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Existência de política interna que proíbe o uso do email corporativo para fins pessoais.</w:t>
            </w:r>
          </w:p>
        </w:tc>
        <w:tc>
          <w:tcPr/>
          <w:p>
            <w:pPr>
              <w:pStyle w:val="Compact"/>
            </w:pPr>
            <w:r>
              <w:t xml:space="preserve">a) A política interna da XYZ – Serviços de Tecnologia, Lda. nunca foi devidamente divulgada ao Reclamante, nem inserida no contrato de trabalho, nem assinada em documento de aceitação, contrariando o princípio da</w:t>
            </w:r>
            <w:r>
              <w:t xml:space="preserve"> </w:t>
            </w:r>
            <w:r>
              <w:rPr>
                <w:b/>
                <w:bCs/>
              </w:rPr>
              <w:t xml:space="preserve">segurança jurídica</w:t>
            </w:r>
            <w:r>
              <w:t xml:space="preserve"> </w:t>
            </w:r>
            <w:r>
              <w:t xml:space="preserve">(art.º 5.º da Constituição da República Portuguesa).</w:t>
            </w:r>
            <w:r>
              <w:t xml:space="preserve"> </w:t>
            </w:r>
            <w:r>
              <w:t xml:space="preserve"> </w:t>
            </w:r>
            <w:r>
              <w:t xml:space="preserve">b) Mesmo que existisse tal política, a sua aplicação deve observar o princípio da</w:t>
            </w:r>
            <w:r>
              <w:t xml:space="preserve"> </w:t>
            </w:r>
            <w:r>
              <w:rPr>
                <w:b/>
                <w:bCs/>
              </w:rPr>
              <w:t xml:space="preserve">proporcionalidade</w:t>
            </w:r>
            <w:r>
              <w:t xml:space="preserve"> </w:t>
            </w:r>
            <w:r>
              <w:t xml:space="preserve">(art.º 2.º, n.º 2, da Lei nº 75/2013, de 12 de setembro, que regula a disciplina do despedimento coletivo), o que não ocorreu.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O Reclamante teria sido advertido verbalmente sobre a conduta.</w:t>
            </w:r>
          </w:p>
        </w:tc>
        <w:tc>
          <w:tcPr/>
          <w:p>
            <w:pPr>
              <w:pStyle w:val="Compact"/>
            </w:pPr>
            <w:r>
              <w:t xml:space="preserve">a) Não há registo escrito de qualquer advertência, nem mesmo de comunicação formal ao Reclamante (art.º 382.º, n.º 1, alínea b) do CTT).</w:t>
            </w:r>
            <w:r>
              <w:t xml:space="preserve"> </w:t>
            </w:r>
            <w:r>
              <w:t xml:space="preserve"> </w:t>
            </w:r>
            <w:r>
              <w:t xml:space="preserve">b) A jurisprudência consolidada exige que a advertência seja feita por escrito, com indicação clara da infração e das consequências, sob pena de nulidade da medida disciplinar (Acórdão n.º 78/22.5T8LSB, de 22 de junho de 2022).</w:t>
            </w:r>
          </w:p>
        </w:tc>
      </w:tr>
    </w:tbl>
    <w:bookmarkEnd w:id="9"/>
    <w:bookmarkStart w:id="10" w:name="Xa2569e29e0eba73457635d11102890cb0e97b7e"/>
    <w:p>
      <w:pPr>
        <w:pStyle w:val="Heading4"/>
      </w:pPr>
      <w:r>
        <w:t xml:space="preserve">B) Da desproporcionalidade da sanção (despedimento)</w:t>
      </w:r>
    </w:p>
    <w:p>
      <w:pPr>
        <w:numPr>
          <w:ilvl w:val="0"/>
          <w:numId w:val="1002"/>
        </w:numPr>
      </w:pPr>
      <w:r>
        <w:t xml:space="preserve">O despedimento constitui medida extrema, devendo ser a última alternativa, nos termos do artigo 382.º, n.º 2, do CTT. A Requerida não demonstrou que tenha esgotado outras medidas disciplinares menos gravosas (ex.: repreensão escrita, suspensão).</w:t>
      </w:r>
    </w:p>
    <w:p>
      <w:pPr>
        <w:numPr>
          <w:ilvl w:val="0"/>
          <w:numId w:val="1002"/>
        </w:numPr>
      </w:pPr>
      <w:r>
        <w:t xml:space="preserve">O Reclamante tem 12 (doze) anos de antiguidade, histórico de desempenho exemplar e avaliações positivas, o que reforça a necessidade de aplicação de sanções graduais e proporcionais.</w:t>
      </w:r>
    </w:p>
    <w:p>
      <w:pPr>
        <w:numPr>
          <w:ilvl w:val="0"/>
          <w:numId w:val="1002"/>
        </w:numPr>
      </w:pPr>
      <w:r>
        <w:t xml:space="preserve">A jurisprudência do Tribunal do Trabalho reconhece que, na ausência de dano efetivo à empresa, a demissão por justa causa é</w:t>
      </w:r>
      <w:r>
        <w:t xml:space="preserve"> </w:t>
      </w:r>
      <w:r>
        <w:rPr>
          <w:b/>
          <w:bCs/>
        </w:rPr>
        <w:t xml:space="preserve">excessiva</w:t>
      </w:r>
      <w:r>
        <w:t xml:space="preserve"> </w:t>
      </w:r>
      <w:r>
        <w:t xml:space="preserve">e gera direito à indemnização por despedimento ilícito (art.º 384.º, n.º 1, do CTT).</w:t>
      </w:r>
    </w:p>
    <w:bookmarkEnd w:id="10"/>
    <w:bookmarkStart w:id="11" w:name="X26b051553e97a66d3a329630acf4d8dfa84ad17"/>
    <w:p>
      <w:pPr>
        <w:pStyle w:val="Heading4"/>
      </w:pPr>
      <w:r>
        <w:t xml:space="preserve">C) Do incumprimento dos requisitos formais de comunicação do despedimento</w:t>
      </w:r>
    </w:p>
    <w:p>
      <w:pPr>
        <w:numPr>
          <w:ilvl w:val="0"/>
          <w:numId w:val="1003"/>
        </w:numPr>
      </w:pPr>
      <w:r>
        <w:t xml:space="preserve">O artigo 382.º, n.º 1, do Código do Trabalho impõe que a comunicação do despedimento seja feita</w:t>
      </w:r>
      <w:r>
        <w:t xml:space="preserve"> </w:t>
      </w:r>
      <w:r>
        <w:rPr>
          <w:b/>
          <w:bCs/>
        </w:rPr>
        <w:t xml:space="preserve">por escrito</w:t>
      </w:r>
      <w:r>
        <w:t xml:space="preserve">, contendo a motivação detalhada e a data de cessação do contrato.</w:t>
      </w:r>
    </w:p>
    <w:p>
      <w:pPr>
        <w:numPr>
          <w:ilvl w:val="0"/>
          <w:numId w:val="1003"/>
        </w:numPr>
      </w:pPr>
      <w:r>
        <w:t xml:space="preserve">A notificação entregue ao Reclamante foi feita</w:t>
      </w:r>
      <w:r>
        <w:t xml:space="preserve"> </w:t>
      </w:r>
      <w:r>
        <w:rPr>
          <w:b/>
          <w:bCs/>
        </w:rPr>
        <w:t xml:space="preserve">por correio eletrónico</w:t>
      </w:r>
      <w:r>
        <w:t xml:space="preserve"> </w:t>
      </w:r>
      <w:r>
        <w:t xml:space="preserve">(e‑mail) sem assinatura, sem indicação de data de recebimento e sem a assinatura do representante legal da empresa, violando o disposto no artigo 382.º, alínea c).</w:t>
      </w:r>
    </w:p>
    <w:p>
      <w:pPr>
        <w:numPr>
          <w:ilvl w:val="0"/>
          <w:numId w:val="1003"/>
        </w:numPr>
      </w:pPr>
      <w:r>
        <w:t xml:space="preserve">A Requerida não observou o prazo de</w:t>
      </w:r>
      <w:r>
        <w:t xml:space="preserve"> </w:t>
      </w:r>
      <w:r>
        <w:rPr>
          <w:b/>
          <w:bCs/>
        </w:rPr>
        <w:t xml:space="preserve">15 dias</w:t>
      </w:r>
      <w:r>
        <w:t xml:space="preserve"> </w:t>
      </w:r>
      <w:r>
        <w:t xml:space="preserve">entre a comunicação escrita e a data de cessação do contrato, previsto no artigo 382.º, n.º 2, do CTT, tendo o Reclamante sido impedido de exercer o seu direito de defesa.</w:t>
      </w:r>
    </w:p>
    <w:p>
      <w:pPr>
        <w:numPr>
          <w:ilvl w:val="0"/>
          <w:numId w:val="1003"/>
        </w:numPr>
      </w:pPr>
      <w:r>
        <w:t xml:space="preserve">A falta de entrega de cópia da carta de despedimento ao serviço de segurança social e ao Instituto da Segurança Social, conforme exigido pelo artigo 383.º do CTT, demonstra ainda mais o</w:t>
      </w:r>
      <w:r>
        <w:t xml:space="preserve"> </w:t>
      </w:r>
      <w:r>
        <w:rPr>
          <w:b/>
          <w:bCs/>
        </w:rPr>
        <w:t xml:space="preserve">incumprimento das formalidades legais</w:t>
      </w:r>
      <w:r>
        <w:t xml:space="preserve">.</w:t>
      </w:r>
    </w:p>
    <w:p>
      <w:pPr>
        <w:pStyle w:val="BlockText"/>
      </w:pPr>
      <w:r>
        <w:rPr>
          <w:b/>
          <w:bCs/>
        </w:rPr>
        <w:t xml:space="preserve">III – DOS PEDIDOS</w:t>
      </w:r>
    </w:p>
    <w:p>
      <w:pPr>
        <w:pStyle w:val="FirstParagraph"/>
      </w:pPr>
      <w:r>
        <w:t xml:space="preserve">Pelo exposto, o Reclamante requer a V. Exa. que se digne a: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Declarar a nulidade</w:t>
      </w:r>
      <w:r>
        <w:t xml:space="preserve"> </w:t>
      </w:r>
      <w:r>
        <w:t xml:space="preserve">do despedimento por justa causa, por inexistência de violação grave do dever de lealdade, por desproporcionalidade da sanção e por incumprimento dos requisitos formais de comunicação;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Condenar a Requerida</w:t>
      </w:r>
      <w:r>
        <w:t xml:space="preserve"> </w:t>
      </w:r>
      <w:r>
        <w:t xml:space="preserve">ao pagamento da indemnização por despedimento ilícito, nos termos do artigo 384.º, n.º 1, do Código do Trabalho, correspondente a</w:t>
      </w:r>
      <w:r>
        <w:t xml:space="preserve"> </w:t>
      </w:r>
      <w:r>
        <w:rPr>
          <w:b/>
          <w:bCs/>
        </w:rPr>
        <w:t xml:space="preserve">12 (doze) meses de retribuição base e complementos</w:t>
      </w:r>
      <w:r>
        <w:t xml:space="preserve">, totalizando</w:t>
      </w:r>
      <w:r>
        <w:t xml:space="preserve"> </w:t>
      </w:r>
      <w:r>
        <w:rPr>
          <w:b/>
          <w:bCs/>
        </w:rPr>
        <w:t xml:space="preserve">€ 24 960,00</w:t>
      </w:r>
      <w:r>
        <w:t xml:space="preserve"> </w:t>
      </w:r>
      <w:r>
        <w:t xml:space="preserve">(vinte e quatro mil novecentos e sessenta euros);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Condenar a Requerida</w:t>
      </w:r>
      <w:r>
        <w:t xml:space="preserve"> </w:t>
      </w:r>
      <w:r>
        <w:t xml:space="preserve">ao pagamento de todos os salários e demais remunerações vencidas até à data da efetiva reintegração, acrescidos de juros de mora ao abrigo do artigo 85.º do Código Civil;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Condenar a Requerida</w:t>
      </w:r>
      <w:r>
        <w:t xml:space="preserve"> </w:t>
      </w:r>
      <w:r>
        <w:t xml:space="preserve">ao pagamento das custas processuais e dos honorários de advogado, nos termos do artigo 21.º do Código de Processo Civil;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Produzir prova documental</w:t>
      </w:r>
      <w:r>
        <w:t xml:space="preserve"> </w:t>
      </w:r>
      <w:r>
        <w:t xml:space="preserve">adicional, nomeadamente os registos de acesso ao email corporativo do Reclamante, a política interna de uso de meios de comunicação da empresa, bem como o histórico de avaliações de desempenho do Reclamante;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Requerer a produção de prova testemunhal</w:t>
      </w:r>
      <w:r>
        <w:t xml:space="preserve">, a ser indicada em data a ser fixada por V. Exa., com a oitiva dos seguintes testemunhos:</w:t>
      </w:r>
    </w:p>
    <w:p>
      <w:pPr>
        <w:pStyle w:val="Compact"/>
        <w:numPr>
          <w:ilvl w:val="1"/>
          <w:numId w:val="1005"/>
        </w:numPr>
      </w:pPr>
      <w:r>
        <w:t xml:space="preserve">Sr. Carlos Mendes, colega de trabalho do Reclamante;</w:t>
      </w:r>
      <w:r>
        <w:br/>
      </w:r>
    </w:p>
    <w:p>
      <w:pPr>
        <w:pStyle w:val="Compact"/>
        <w:numPr>
          <w:ilvl w:val="1"/>
          <w:numId w:val="1005"/>
        </w:numPr>
      </w:pPr>
      <w:r>
        <w:t xml:space="preserve">Sra. Ana Lopes, responsável do departamento de recursos humanos da XYZ – Serviços de Tecnologia, Lda.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Requerer, subsidiariamente</w:t>
      </w:r>
      <w:r>
        <w:t xml:space="preserve">, caso não seja reconhecida a nulidade do despedimento, a redução da indemnização ao montante legalmente previsto para despedimento sem justa causa, nos termos do artigo 393.º do Código do Trabalho.</w:t>
      </w:r>
    </w:p>
    <w:p>
      <w:pPr>
        <w:pStyle w:val="BlockText"/>
      </w:pPr>
      <w:r>
        <w:rPr>
          <w:b/>
          <w:bCs/>
        </w:rPr>
        <w:t xml:space="preserve">IV – CONCLUSÃO</w:t>
      </w:r>
    </w:p>
    <w:p>
      <w:pPr>
        <w:pStyle w:val="FirstParagraph"/>
      </w:pPr>
      <w:r>
        <w:t xml:space="preserve">Em face da ausência de prova de violação grave, da desproporcionalidade da medida disciplinar e do flagrante incumprimento das formalidades legais, não resta alternativa ao Reclamante senão a total rejeição da Contestação apresentada pela Requerida, com a consequente declaração de despedimento ilícito e condenação da empresa ao pagamento das quantias acima especificadas.</w:t>
      </w:r>
    </w:p>
    <w:p>
      <w:pPr>
        <w:pStyle w:val="BodyText"/>
      </w:pPr>
      <w:r>
        <w:t xml:space="preserve">Nestes termos, 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18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António Ribeiro</w:t>
      </w:r>
      <w:r>
        <w:br/>
      </w:r>
      <w:r>
        <w:t xml:space="preserve">Advogado – Ordem dos Advogados, OA 12345</w:t>
      </w:r>
      <w:r>
        <w:br/>
      </w:r>
      <w:r>
        <w:t xml:space="preserve">Escritório: Rua das Flores, 12, 2.º B, 1400‑020 Lisboa</w:t>
      </w:r>
      <w:r>
        <w:br/>
      </w:r>
      <w:r>
        <w:t xml:space="preserve">E‑mail: antonio.ribeiro@advogados.pt | Tel.: 213 456 789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Documentos anexos: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880"/>
        <w:gridCol w:w="3226"/>
        <w:gridCol w:w="3813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Observações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Cópia da notificação de despedimento (e‑mail)</w:t>
            </w:r>
          </w:p>
        </w:tc>
        <w:tc>
          <w:tcPr/>
          <w:p>
            <w:pPr>
              <w:pStyle w:val="Compact"/>
            </w:pPr>
            <w:r>
              <w:t xml:space="preserve">Sem assinatura, sem data de recebimento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Contrato de trabalho do Reclamante (data de início: 15 de março de 2014)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Avaliações de desempenho (2018‑2025)</w:t>
            </w:r>
          </w:p>
        </w:tc>
        <w:tc>
          <w:tcPr/>
          <w:p>
            <w:pPr>
              <w:pStyle w:val="Compact"/>
            </w:pPr>
            <w:r>
              <w:t xml:space="preserve">Demonstram comportamento exemplar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Registo de acesso ao email corporativo (exemplo de mensagens pessoais)</w:t>
            </w:r>
          </w:p>
        </w:tc>
        <w:tc>
          <w:tcPr/>
          <w:p>
            <w:pPr>
              <w:pStyle w:val="Compact"/>
            </w:pPr>
            <w:r>
              <w:t xml:space="preserve">Não contém informação confidencial da empresa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Declaração de inexistência de política interna escrita sobre uso de email</w:t>
            </w:r>
          </w:p>
        </w:tc>
        <w:tc>
          <w:tcPr/>
          <w:p>
            <w:pPr>
              <w:pStyle w:val="Compact"/>
            </w:pPr>
          </w:p>
        </w:tc>
      </w:tr>
    </w:tbl>
    <w:bookmarkEnd w:id="11"/>
    <w:bookmarkEnd w:id="12"/>
    <w:bookmarkEnd w:id="1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4">
    <w:nsid w:val="00A99414"/>
    <w:multiLevelType w:val="multilevel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abstractNum w:abstractNumId="99417">
    <w:nsid w:val="00A99417"/>
    <w:multiLevelType w:val="multilevel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lvlText w:val="%2."/>
      <w:lvlJc w:val="left"/>
      <w:pPr>
        <w:ind w:left="1440" w:hanging="360"/>
      </w:pPr>
    </w:lvl>
    <w:lvl w:ilvl="2">
      <w:start w:val="7"/>
      <w:numFmt w:val="decimal"/>
      <w:lvlText w:val="%3."/>
      <w:lvlJc w:val="left"/>
      <w:pPr>
        <w:ind w:left="2160" w:hanging="360"/>
      </w:pPr>
    </w:lvl>
    <w:lvl w:ilvl="3">
      <w:start w:val="7"/>
      <w:numFmt w:val="decimal"/>
      <w:lvlText w:val="%4."/>
      <w:lvlJc w:val="left"/>
      <w:pPr>
        <w:ind w:left="2880" w:hanging="360"/>
      </w:pPr>
    </w:lvl>
    <w:lvl w:ilvl="4">
      <w:start w:val="7"/>
      <w:numFmt w:val="decimal"/>
      <w:lvlText w:val="%5."/>
      <w:lvlJc w:val="left"/>
      <w:pPr>
        <w:ind w:left="3600" w:hanging="360"/>
      </w:pPr>
    </w:lvl>
    <w:lvl w:ilvl="5">
      <w:start w:val="7"/>
      <w:numFmt w:val="decimal"/>
      <w:lvlText w:val="%6."/>
      <w:lvlJc w:val="left"/>
      <w:pPr>
        <w:ind w:left="4320" w:hanging="360"/>
      </w:pPr>
    </w:lvl>
    <w:lvl w:ilvl="6">
      <w:start w:val="7"/>
      <w:numFmt w:val="decimal"/>
      <w:lvlText w:val="%7."/>
      <w:lvlJc w:val="left"/>
      <w:pPr>
        <w:ind w:left="5040" w:hanging="360"/>
      </w:pPr>
    </w:lvl>
    <w:lvl w:ilvl="7">
      <w:start w:val="7"/>
      <w:numFmt w:val="decimal"/>
      <w:lvlText w:val="%8."/>
      <w:lvlJc w:val="left"/>
      <w:pPr>
        <w:ind w:left="5760" w:hanging="360"/>
      </w:pPr>
    </w:lvl>
    <w:lvl w:ilvl="8">
      <w:start w:val="7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03">
    <w:abstractNumId w:val="99417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  <w:lvlOverride w:ilvl="7">
      <w:startOverride w:val="7"/>
    </w:lvlOverride>
    <w:lvlOverride w:ilvl="8">
      <w:startOverride w:val="7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2026-02-22T18:50:39Z</dcterms:created>
  <dcterms:modified xsi:type="dcterms:W3CDTF">2026-02-22T18:50:39Z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